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B51" w:rsidRPr="00081301" w:rsidRDefault="003F7B51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ГОДОВОЙ ОТЧЕТ </w:t>
      </w:r>
    </w:p>
    <w:p w:rsidR="003F7B51" w:rsidRPr="00081301" w:rsidRDefault="003F7B51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о ходе реализации и оценке эффективности </w:t>
      </w:r>
    </w:p>
    <w:p w:rsidR="00AA5153" w:rsidRPr="00081301" w:rsidRDefault="003F7B51" w:rsidP="00AA5153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  <w:r w:rsidR="00AA5153" w:rsidRPr="00081301"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</w:t>
      </w:r>
    </w:p>
    <w:p w:rsidR="00AA5153" w:rsidRPr="00081301" w:rsidRDefault="00AA5153" w:rsidP="00AA5153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 «Жиздринский район»</w:t>
      </w:r>
    </w:p>
    <w:p w:rsidR="003F7B51" w:rsidRPr="00081301" w:rsidRDefault="00AA5153" w:rsidP="00AA5153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  «Укрепление общественного здоровья в  МР «Жиздринский район» </w:t>
      </w:r>
    </w:p>
    <w:p w:rsidR="003F7B51" w:rsidRPr="00081301" w:rsidRDefault="00702820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>в 202</w:t>
      </w:r>
      <w:r w:rsidR="00894C51" w:rsidRPr="00081301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3F7B51"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3F7B51" w:rsidRPr="00081301" w:rsidRDefault="003F7B51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F7B51" w:rsidRPr="00081301" w:rsidRDefault="003F7B51" w:rsidP="003F7B51">
      <w:pPr>
        <w:numPr>
          <w:ilvl w:val="0"/>
          <w:numId w:val="1"/>
        </w:numPr>
        <w:spacing w:after="0" w:line="240" w:lineRule="auto"/>
        <w:ind w:left="0" w:right="-5"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sz w:val="26"/>
          <w:szCs w:val="26"/>
        </w:rPr>
        <w:t>Основные результаты реализации муниципальной программы Жиздринского</w:t>
      </w:r>
      <w:r w:rsidR="00702820"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 района Калужской области в 202</w:t>
      </w:r>
      <w:r w:rsidR="00894C51" w:rsidRPr="00081301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081301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3F7B51" w:rsidRPr="00081301" w:rsidRDefault="003F7B51" w:rsidP="003F7B51">
      <w:pPr>
        <w:pStyle w:val="1"/>
        <w:ind w:left="0" w:right="-5" w:firstLine="54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</w:p>
    <w:p w:rsidR="003F7B51" w:rsidRPr="00081301" w:rsidRDefault="003F7B51" w:rsidP="00AA5153">
      <w:pPr>
        <w:pStyle w:val="1"/>
        <w:ind w:left="0" w:right="-5" w:firstLine="540"/>
        <w:jc w:val="center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081301">
        <w:rPr>
          <w:rFonts w:ascii="Times New Roman" w:hAnsi="Times New Roman"/>
          <w:b/>
          <w:bCs/>
          <w:iCs/>
          <w:sz w:val="26"/>
          <w:szCs w:val="26"/>
        </w:rPr>
        <w:t>Муниципальная программа</w:t>
      </w:r>
      <w:r w:rsidRPr="00081301">
        <w:rPr>
          <w:rFonts w:ascii="Times New Roman" w:hAnsi="Times New Roman"/>
          <w:b/>
          <w:bCs/>
          <w:i/>
          <w:iCs/>
          <w:sz w:val="26"/>
          <w:szCs w:val="26"/>
        </w:rPr>
        <w:t xml:space="preserve"> </w:t>
      </w:r>
      <w:r w:rsidR="00AA5153" w:rsidRPr="00081301">
        <w:rPr>
          <w:rFonts w:ascii="Times New Roman" w:hAnsi="Times New Roman"/>
          <w:b/>
          <w:bCs/>
          <w:sz w:val="26"/>
          <w:szCs w:val="26"/>
        </w:rPr>
        <w:t xml:space="preserve">  «Укрепление общественного здоровья в  МР «Жиздринский район»</w:t>
      </w:r>
    </w:p>
    <w:p w:rsidR="003F7B51" w:rsidRPr="00081301" w:rsidRDefault="003F7B51" w:rsidP="003F7B5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3F7B51" w:rsidRPr="00081301" w:rsidRDefault="003F7B51" w:rsidP="003F7B5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Цели муниципальной программы: </w:t>
      </w:r>
    </w:p>
    <w:p w:rsidR="00AA5153" w:rsidRPr="00081301" w:rsidRDefault="00AA5153" w:rsidP="003F7B5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81301">
        <w:rPr>
          <w:rFonts w:ascii="Times New Roman" w:eastAsia="Calibri" w:hAnsi="Times New Roman" w:cs="Times New Roman"/>
          <w:sz w:val="26"/>
          <w:szCs w:val="26"/>
        </w:rPr>
        <w:t xml:space="preserve">-   </w:t>
      </w:r>
      <w:r w:rsidRPr="00081301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 </w:t>
      </w:r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>формирование системы мотивации граждан, в том числе детей,  к здоровому образу жизни, включая здоровое питание и отказ от вредных привычек.</w:t>
      </w: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   Обеспечение к 2026 году увеличения доли граждан, ведущих здоровый образ жизни, за счет формирования среды, способствующей ведению гражданами здорового образа жизни, включая здоровое питание (в том числе ликвидацию </w:t>
      </w:r>
      <w:proofErr w:type="spellStart"/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>микронутриентной</w:t>
      </w:r>
      <w:proofErr w:type="spellEnd"/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недостаточности, сокращение потребления соли и сахара), защиту от табачного дыма, снижение потребления алкоголя; а также за счет мотивирования граждан к ведению здорового образа жизни посредством информационно-коммуникационной кампании, вовлечения граждан и некоммерческих организаций в мероприятия по укреплению общественного здоровья и разработки и внедрения корпоративных программ укрепления здоровья;</w:t>
      </w:r>
    </w:p>
    <w:p w:rsidR="00AA5153" w:rsidRPr="00081301" w:rsidRDefault="00AA5153" w:rsidP="00AA51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>- увеличение охвата населения профилактическими мероприятиями, направлен</w:t>
      </w:r>
      <w:bookmarkStart w:id="0" w:name="_GoBack"/>
      <w:bookmarkEnd w:id="0"/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>ными на снижение распространенности неинфекционных и инфекционных заболеваний, а также формирование условий, стимулирующих граждан к ведению здорового образа жизни;</w:t>
      </w: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1301">
        <w:rPr>
          <w:rFonts w:ascii="Times New Roman" w:eastAsia="Calibri" w:hAnsi="Times New Roman" w:cs="Times New Roman"/>
          <w:sz w:val="26"/>
          <w:szCs w:val="26"/>
        </w:rPr>
        <w:t>-    увеличение  продолжительности  жизни  населения муниципального   района  за  счет  формирования  здорового образа жизни и профилактики заболеваний;</w:t>
      </w: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F7B51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 w:right="-5"/>
        <w:jc w:val="both"/>
        <w:rPr>
          <w:rFonts w:ascii="Times New Roman" w:hAnsi="Times New Roman" w:cs="Times New Roman"/>
          <w:sz w:val="26"/>
          <w:szCs w:val="26"/>
        </w:rPr>
      </w:pPr>
      <w:r w:rsidRPr="00081301">
        <w:rPr>
          <w:rFonts w:ascii="Times New Roman" w:hAnsi="Times New Roman" w:cs="Times New Roman"/>
          <w:sz w:val="26"/>
          <w:szCs w:val="26"/>
        </w:rPr>
        <w:t>-</w:t>
      </w:r>
      <w:r w:rsidR="00081301">
        <w:rPr>
          <w:rFonts w:ascii="Times New Roman" w:hAnsi="Times New Roman" w:cs="Times New Roman"/>
          <w:sz w:val="26"/>
          <w:szCs w:val="26"/>
        </w:rPr>
        <w:t xml:space="preserve">  </w:t>
      </w:r>
      <w:r w:rsidRPr="00081301">
        <w:rPr>
          <w:rFonts w:ascii="Times New Roman" w:hAnsi="Times New Roman" w:cs="Times New Roman"/>
          <w:sz w:val="26"/>
          <w:szCs w:val="26"/>
        </w:rPr>
        <w:t>создание условий для укрепления здоровья населения Жиздринского района путем развития спорта и приобщения различных возрастных групп населения к регулярным занятиям физической культурой и спортом.</w:t>
      </w:r>
    </w:p>
    <w:p w:rsidR="00AA5153" w:rsidRPr="00081301" w:rsidRDefault="00AA5153" w:rsidP="00AA5153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F7B51" w:rsidRPr="00081301" w:rsidRDefault="003F7B51" w:rsidP="003F7B5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Задачи муниципальной программы: </w:t>
      </w:r>
      <w:r w:rsidRPr="000813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color w:val="000000"/>
          <w:sz w:val="26"/>
          <w:szCs w:val="26"/>
        </w:rPr>
        <w:t>-    формирование мотивации к отказу от вредных привычек, сокращению уровня потребления алкоголя, наркотиков, табачной продукции;</w:t>
      </w: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color w:val="000000"/>
          <w:sz w:val="26"/>
          <w:szCs w:val="26"/>
        </w:rPr>
        <w:t>-   профилактика заболеваний путём проведения регулярных профилактических  медицинских осмотров и диспансеризации;</w:t>
      </w: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 содействие в формировании оптимального двигательного режима и правильного режима питания, </w:t>
      </w:r>
      <w:proofErr w:type="gramStart"/>
      <w:r w:rsidRPr="00081301">
        <w:rPr>
          <w:rFonts w:ascii="Times New Roman" w:hAnsi="Times New Roman" w:cs="Times New Roman"/>
          <w:color w:val="000000"/>
          <w:sz w:val="26"/>
          <w:szCs w:val="26"/>
        </w:rPr>
        <w:t>соответствующих</w:t>
      </w:r>
      <w:proofErr w:type="gramEnd"/>
      <w:r w:rsidRPr="00081301">
        <w:rPr>
          <w:rFonts w:ascii="Times New Roman" w:hAnsi="Times New Roman" w:cs="Times New Roman"/>
          <w:color w:val="000000"/>
          <w:sz w:val="26"/>
          <w:szCs w:val="26"/>
        </w:rPr>
        <w:t xml:space="preserve"> физиологическим особенностям и возрасту конкретного человека;</w:t>
      </w: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color w:val="000000"/>
          <w:sz w:val="26"/>
          <w:szCs w:val="26"/>
          <w:lang w:val="en-GB"/>
        </w:rPr>
        <w:t> </w:t>
      </w:r>
      <w:r w:rsidRPr="00081301">
        <w:rPr>
          <w:rFonts w:ascii="Times New Roman" w:hAnsi="Times New Roman" w:cs="Times New Roman"/>
          <w:color w:val="000000"/>
          <w:sz w:val="26"/>
          <w:szCs w:val="26"/>
        </w:rPr>
        <w:t xml:space="preserve">-  </w:t>
      </w:r>
      <w:r w:rsidR="000813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81301">
        <w:rPr>
          <w:rFonts w:ascii="Times New Roman" w:hAnsi="Times New Roman" w:cs="Times New Roman"/>
          <w:color w:val="000000"/>
          <w:sz w:val="26"/>
          <w:szCs w:val="26"/>
        </w:rPr>
        <w:t>информационно – пропагандистская работа и организационно - методические мероприятия, направленные на формирование здорового образа жизни;</w:t>
      </w: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A5153" w:rsidRPr="00081301" w:rsidRDefault="00AA5153" w:rsidP="00081301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1301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0813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81301">
        <w:rPr>
          <w:rFonts w:ascii="Times New Roman" w:hAnsi="Times New Roman" w:cs="Times New Roman"/>
          <w:color w:val="000000"/>
          <w:sz w:val="26"/>
          <w:szCs w:val="26"/>
        </w:rPr>
        <w:t>формирование приоритетов здорового образа жизни у населения муниципального района;</w:t>
      </w: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>- санитарно-гигиеническое просвещение населения и пропаганда донорства крови и (или) ее компонентов;</w:t>
      </w:r>
    </w:p>
    <w:p w:rsidR="00AA5153" w:rsidRPr="00081301" w:rsidRDefault="00AA5153" w:rsidP="000813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3F7B51" w:rsidRPr="00081301" w:rsidRDefault="00081301" w:rsidP="00081301">
      <w:pPr>
        <w:spacing w:after="0" w:line="240" w:lineRule="auto"/>
        <w:ind w:left="284" w:right="-5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-  </w:t>
      </w:r>
      <w:r w:rsidR="00AA5153" w:rsidRPr="00081301">
        <w:rPr>
          <w:rFonts w:ascii="Times New Roman" w:eastAsia="Calibri" w:hAnsi="Times New Roman" w:cs="Times New Roman"/>
          <w:color w:val="000000"/>
          <w:sz w:val="26"/>
          <w:szCs w:val="26"/>
        </w:rPr>
        <w:t>разработка и  внедрение актуализированных модельных корпоративных программ укрепления здоровья работников.</w:t>
      </w:r>
    </w:p>
    <w:p w:rsidR="00AA5153" w:rsidRPr="00081301" w:rsidRDefault="00AA5153" w:rsidP="00081301">
      <w:pPr>
        <w:spacing w:after="0" w:line="240" w:lineRule="auto"/>
        <w:ind w:left="284" w:right="-5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3F7B51" w:rsidRPr="00081301" w:rsidRDefault="003F7B51" w:rsidP="003F7B51">
      <w:pPr>
        <w:numPr>
          <w:ilvl w:val="0"/>
          <w:numId w:val="1"/>
        </w:num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Сведения о достижении:</w:t>
      </w:r>
    </w:p>
    <w:p w:rsidR="00AA5153" w:rsidRPr="00081301" w:rsidRDefault="00AA5153" w:rsidP="00AA5153">
      <w:pPr>
        <w:spacing w:after="0" w:line="240" w:lineRule="auto"/>
        <w:ind w:right="-5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5153" w:rsidRPr="00081301" w:rsidRDefault="003F7B51" w:rsidP="003F7B5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81301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Сведения о достижении значений индикаторов муниципальной программы</w:t>
      </w:r>
      <w:r w:rsidR="00AA5153" w:rsidRPr="00081301"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</w:p>
    <w:p w:rsidR="00AA5153" w:rsidRPr="00081301" w:rsidRDefault="00AA5153" w:rsidP="003F7B5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314751" w:rsidRPr="00081301" w:rsidRDefault="00314751" w:rsidP="00AA5153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2.1.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К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оличество населения,  охваченного</w:t>
      </w:r>
      <w:r w:rsidR="00AA5153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медицинскими профилактически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ми осмотрами: плановый показатель 450 чел., фактический показатель</w:t>
      </w:r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400</w:t>
      </w:r>
      <w:r w:rsidR="00A018BD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человек,  </w:t>
      </w:r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что составляет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88,89%</w:t>
      </w:r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от плана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</w:p>
    <w:p w:rsidR="00AA5153" w:rsidRPr="00081301" w:rsidRDefault="00314751" w:rsidP="00AA5153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2.2.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К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оличество населения,  охваченного </w:t>
      </w:r>
      <w:r w:rsidR="00E8687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диспансери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зацией: плановый показатель 1760 </w:t>
      </w:r>
      <w:r w:rsidR="00E8687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, фактический показатель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2074</w:t>
      </w:r>
      <w:r w:rsidR="00A018BD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.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Что составляет  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118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E8687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% от плана;</w:t>
      </w:r>
    </w:p>
    <w:p w:rsidR="00AA5153" w:rsidRPr="00081301" w:rsidRDefault="00314751" w:rsidP="00AA5153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2.3.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У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дельный вес населения,  систематически занимающегося</w:t>
      </w:r>
      <w:r w:rsidR="00E8687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физической культурой и сп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ортом: плановый показатель 5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5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,5 </w:t>
      </w:r>
      <w:r w:rsidR="00E8687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%, фактический показатель 5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5</w:t>
      </w:r>
      <w:r w:rsidR="00702820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,5 %. Что составляет 10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0</w:t>
      </w:r>
      <w:r w:rsidR="00E8687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% от плана;</w:t>
      </w:r>
    </w:p>
    <w:p w:rsidR="00AA5153" w:rsidRPr="00081301" w:rsidRDefault="00314751" w:rsidP="00AA5153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2.4. </w:t>
      </w:r>
      <w:r w:rsidR="00AA5153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С</w:t>
      </w:r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мертность мужчин в возрасте 16-59 лет (на 1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proofErr w:type="spellStart"/>
      <w:proofErr w:type="gramStart"/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тыс</w:t>
      </w:r>
      <w:proofErr w:type="spellEnd"/>
      <w:proofErr w:type="gramEnd"/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населения) – плановый показатель 2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5</w:t>
      </w:r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человек, фактический –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будет не ранее апреля</w:t>
      </w:r>
      <w:r w:rsidR="00FC6AEE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. </w:t>
      </w:r>
    </w:p>
    <w:p w:rsidR="005970A2" w:rsidRPr="00081301" w:rsidRDefault="005970A2" w:rsidP="00AA5153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2.5.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С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мертность женщин в возрасте 16-54 лет (на 1тыс населения)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- плановый показатель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4 человека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, фактический  показатель</w:t>
      </w:r>
      <w:r w:rsidR="00FC6AEE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будет не ранее апреля.</w:t>
      </w:r>
    </w:p>
    <w:p w:rsidR="005970A2" w:rsidRPr="00081301" w:rsidRDefault="005970A2" w:rsidP="00314751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2.6</w:t>
      </w:r>
      <w:r w:rsidR="003147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.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Д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оля жителей, участников мероприятий программы к о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бщей численности жителей района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: плановый показатель 75 %, фактический 75 %, что составляет 100 % от плана;</w:t>
      </w:r>
    </w:p>
    <w:p w:rsidR="00AC269F" w:rsidRPr="00081301" w:rsidRDefault="005970A2" w:rsidP="00314751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2.7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К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оличество участников массовых мероприятий: плановый показатель 1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760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человек, фактический показатель 20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28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человек</w:t>
      </w:r>
      <w:r w:rsidR="00AC269F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, что составляет 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5  </w:t>
      </w:r>
      <w:r w:rsidR="00AC269F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% от плана;</w:t>
      </w:r>
    </w:p>
    <w:p w:rsidR="00AC269F" w:rsidRPr="00081301" w:rsidRDefault="00AC269F" w:rsidP="00314751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2.8. </w:t>
      </w:r>
      <w:r w:rsidR="00894C5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К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оличество активных участников: плановый показатель 1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9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0 человек, фактический 2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10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человек, что составляет 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11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0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% от плана</w:t>
      </w:r>
    </w:p>
    <w:p w:rsidR="00AC269F" w:rsidRPr="00081301" w:rsidRDefault="00AC269F" w:rsidP="00314751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2.9. 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К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оличество волонтеров: плановый показатель 2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2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0 человек, фактический показатель 2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25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человек, что составляет 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10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2</w:t>
      </w:r>
      <w:r w:rsidR="00C565F7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% от плана</w:t>
      </w:r>
    </w:p>
    <w:p w:rsidR="003F7B51" w:rsidRPr="00081301" w:rsidRDefault="00AC269F" w:rsidP="00314751">
      <w:pPr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lastRenderedPageBreak/>
        <w:t xml:space="preserve">2.10. 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К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оличество раздаточного материала: плановый показатель 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7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00 шт., фактический показатель </w:t>
      </w:r>
      <w:r w:rsidR="005970A2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081301"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>7</w:t>
      </w: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00 шт., что составляет 100 % от плана. </w:t>
      </w:r>
    </w:p>
    <w:p w:rsidR="00AA5153" w:rsidRPr="00081301" w:rsidRDefault="00314751" w:rsidP="00081301">
      <w:p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81301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en-US"/>
        </w:rPr>
        <w:t xml:space="preserve"> </w:t>
      </w:r>
      <w:r w:rsidR="003F7B51" w:rsidRPr="00081301">
        <w:rPr>
          <w:rFonts w:ascii="Times New Roman" w:hAnsi="Times New Roman" w:cs="Times New Roman"/>
          <w:b/>
          <w:sz w:val="26"/>
          <w:szCs w:val="26"/>
        </w:rPr>
        <w:t xml:space="preserve">Все сведения представлены в таблице. </w:t>
      </w:r>
      <w:r w:rsidR="003F7B51" w:rsidRPr="00081301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F7B51" w:rsidRPr="00081301" w:rsidRDefault="003F7B51" w:rsidP="00F37C89">
      <w:pPr>
        <w:pStyle w:val="ConsPlusNormal"/>
        <w:spacing w:after="120"/>
        <w:rPr>
          <w:rFonts w:ascii="Times New Roman" w:hAnsi="Times New Roman" w:cs="Times New Roman"/>
          <w:sz w:val="26"/>
          <w:szCs w:val="26"/>
        </w:rPr>
      </w:pPr>
      <w:r w:rsidRPr="00081301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F7B51" w:rsidRPr="00081301" w:rsidRDefault="003F7B51" w:rsidP="00AA51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1301">
        <w:rPr>
          <w:rFonts w:ascii="Times New Roman" w:hAnsi="Times New Roman" w:cs="Times New Roman"/>
          <w:b/>
          <w:sz w:val="26"/>
          <w:szCs w:val="26"/>
        </w:rPr>
        <w:t xml:space="preserve">Оценка эффективности реализации муниципальной программы </w:t>
      </w:r>
    </w:p>
    <w:p w:rsidR="00AA5153" w:rsidRPr="00081301" w:rsidRDefault="00AA5153" w:rsidP="00AA515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F7B51" w:rsidRPr="00081301" w:rsidRDefault="003F7B51" w:rsidP="003F7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proofErr w:type="gramStart"/>
      <w:r w:rsidRPr="00081301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МР «Жиздринский район» от 20.08.2013г. № 1033 (в редакции от 08.02.2019 № 48) «Об утверждении Порядка принятия решения о разработке муниципальных программ муниципального района «Жиздринский район», их формирования и реализации и Порядка проведения оценки эффективности реализации муниципальных программ муниципального р</w:t>
      </w:r>
      <w:r w:rsidR="00702820" w:rsidRPr="00081301">
        <w:rPr>
          <w:rFonts w:ascii="Times New Roman" w:hAnsi="Times New Roman" w:cs="Times New Roman"/>
          <w:sz w:val="26"/>
          <w:szCs w:val="26"/>
        </w:rPr>
        <w:t>айона «Жиздринский район» в 2022</w:t>
      </w:r>
      <w:r w:rsidRPr="00081301">
        <w:rPr>
          <w:rFonts w:ascii="Times New Roman" w:hAnsi="Times New Roman" w:cs="Times New Roman"/>
          <w:sz w:val="26"/>
          <w:szCs w:val="26"/>
        </w:rPr>
        <w:t xml:space="preserve"> году реализация муниципальной программы </w:t>
      </w:r>
      <w:r w:rsidR="00AA5153" w:rsidRPr="00081301">
        <w:rPr>
          <w:rFonts w:ascii="Times New Roman" w:hAnsi="Times New Roman" w:cs="Times New Roman"/>
          <w:sz w:val="26"/>
          <w:szCs w:val="26"/>
        </w:rPr>
        <w:t xml:space="preserve">  «Укрепление общественного здоровья в  МР «Жиздринский район» </w:t>
      </w:r>
      <w:r w:rsidRPr="00081301">
        <w:rPr>
          <w:rFonts w:ascii="Times New Roman" w:hAnsi="Times New Roman" w:cs="Times New Roman"/>
          <w:sz w:val="26"/>
          <w:szCs w:val="26"/>
        </w:rPr>
        <w:t xml:space="preserve"> характеризуется</w:t>
      </w:r>
      <w:proofErr w:type="gramEnd"/>
      <w:r w:rsidRPr="00081301">
        <w:rPr>
          <w:rFonts w:ascii="Times New Roman" w:hAnsi="Times New Roman" w:cs="Times New Roman"/>
          <w:sz w:val="26"/>
          <w:szCs w:val="26"/>
        </w:rPr>
        <w:t xml:space="preserve"> с </w:t>
      </w:r>
      <w:r w:rsidR="00AA5153" w:rsidRPr="00081301">
        <w:rPr>
          <w:rFonts w:ascii="Times New Roman" w:hAnsi="Times New Roman" w:cs="Times New Roman"/>
          <w:sz w:val="26"/>
          <w:szCs w:val="26"/>
        </w:rPr>
        <w:t xml:space="preserve">положительным </w:t>
      </w:r>
      <w:r w:rsidRPr="00081301">
        <w:rPr>
          <w:rFonts w:ascii="Times New Roman" w:hAnsi="Times New Roman" w:cs="Times New Roman"/>
          <w:sz w:val="26"/>
          <w:szCs w:val="26"/>
        </w:rPr>
        <w:t xml:space="preserve"> уровнем эффективности.</w:t>
      </w:r>
    </w:p>
    <w:p w:rsidR="003F7B51" w:rsidRPr="00081301" w:rsidRDefault="003F7B51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rPr>
          <w:rFonts w:ascii="Times New Roman" w:hAnsi="Times New Roman" w:cs="Times New Roman"/>
          <w:b/>
          <w:iCs/>
          <w:sz w:val="26"/>
          <w:szCs w:val="26"/>
        </w:rPr>
      </w:pPr>
    </w:p>
    <w:p w:rsidR="003F7B51" w:rsidRPr="00081301" w:rsidRDefault="003F7B51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rPr>
          <w:rFonts w:ascii="Times New Roman" w:hAnsi="Times New Roman" w:cs="Times New Roman"/>
          <w:b/>
          <w:iCs/>
          <w:sz w:val="26"/>
          <w:szCs w:val="26"/>
        </w:rPr>
      </w:pPr>
    </w:p>
    <w:p w:rsidR="00AA5153" w:rsidRPr="00081301" w:rsidRDefault="00AA5153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rPr>
          <w:rFonts w:ascii="Times New Roman" w:hAnsi="Times New Roman" w:cs="Times New Roman"/>
          <w:b/>
          <w:iCs/>
          <w:sz w:val="26"/>
          <w:szCs w:val="26"/>
        </w:rPr>
      </w:pPr>
    </w:p>
    <w:p w:rsidR="00AA5153" w:rsidRPr="00081301" w:rsidRDefault="00AA5153" w:rsidP="003F7B51">
      <w:pPr>
        <w:tabs>
          <w:tab w:val="left" w:pos="709"/>
          <w:tab w:val="left" w:pos="10206"/>
        </w:tabs>
        <w:spacing w:after="0" w:line="240" w:lineRule="auto"/>
        <w:ind w:right="-5" w:firstLine="540"/>
        <w:rPr>
          <w:rFonts w:ascii="Times New Roman" w:hAnsi="Times New Roman" w:cs="Times New Roman"/>
          <w:b/>
          <w:iCs/>
          <w:sz w:val="26"/>
          <w:szCs w:val="26"/>
        </w:rPr>
      </w:pPr>
    </w:p>
    <w:p w:rsidR="003F7B51" w:rsidRPr="00081301" w:rsidRDefault="003F7B51" w:rsidP="003F7B51">
      <w:pPr>
        <w:tabs>
          <w:tab w:val="left" w:pos="709"/>
          <w:tab w:val="left" w:pos="10206"/>
        </w:tabs>
        <w:spacing w:after="0" w:line="240" w:lineRule="auto"/>
        <w:ind w:right="-5"/>
        <w:rPr>
          <w:rFonts w:ascii="Times New Roman" w:hAnsi="Times New Roman" w:cs="Times New Roman"/>
          <w:b/>
          <w:iCs/>
          <w:sz w:val="26"/>
          <w:szCs w:val="26"/>
        </w:rPr>
      </w:pPr>
      <w:r w:rsidRPr="00081301">
        <w:rPr>
          <w:rFonts w:ascii="Times New Roman" w:hAnsi="Times New Roman" w:cs="Times New Roman"/>
          <w:b/>
          <w:iCs/>
          <w:sz w:val="26"/>
          <w:szCs w:val="26"/>
        </w:rPr>
        <w:t xml:space="preserve">Заместитель главы администрации </w:t>
      </w:r>
    </w:p>
    <w:p w:rsidR="0015130C" w:rsidRPr="00081301" w:rsidRDefault="003F7B51" w:rsidP="003F7B51">
      <w:pPr>
        <w:rPr>
          <w:rFonts w:ascii="Times New Roman" w:hAnsi="Times New Roman" w:cs="Times New Roman"/>
          <w:sz w:val="26"/>
          <w:szCs w:val="26"/>
        </w:rPr>
      </w:pPr>
      <w:r w:rsidRPr="00081301">
        <w:rPr>
          <w:rFonts w:ascii="Times New Roman" w:hAnsi="Times New Roman" w:cs="Times New Roman"/>
          <w:b/>
          <w:iCs/>
          <w:sz w:val="26"/>
          <w:szCs w:val="26"/>
        </w:rPr>
        <w:t xml:space="preserve">по социальным вопросам                            </w:t>
      </w:r>
      <w:r w:rsidR="0029427D" w:rsidRPr="00081301">
        <w:rPr>
          <w:rFonts w:ascii="Times New Roman" w:hAnsi="Times New Roman" w:cs="Times New Roman"/>
          <w:b/>
          <w:iCs/>
          <w:sz w:val="26"/>
          <w:szCs w:val="26"/>
        </w:rPr>
        <w:t xml:space="preserve">                          </w:t>
      </w:r>
      <w:r w:rsidR="00CB1B6E" w:rsidRPr="00081301">
        <w:rPr>
          <w:rFonts w:ascii="Times New Roman" w:hAnsi="Times New Roman" w:cs="Times New Roman"/>
          <w:b/>
          <w:iCs/>
          <w:sz w:val="26"/>
          <w:szCs w:val="26"/>
        </w:rPr>
        <w:t xml:space="preserve">     </w:t>
      </w:r>
      <w:r w:rsidR="00081301" w:rsidRPr="00081301">
        <w:rPr>
          <w:rFonts w:ascii="Times New Roman" w:hAnsi="Times New Roman" w:cs="Times New Roman"/>
          <w:b/>
          <w:iCs/>
          <w:sz w:val="26"/>
          <w:szCs w:val="26"/>
        </w:rPr>
        <w:t xml:space="preserve">С.В. </w:t>
      </w:r>
      <w:proofErr w:type="gramStart"/>
      <w:r w:rsidR="00081301" w:rsidRPr="00081301">
        <w:rPr>
          <w:rFonts w:ascii="Times New Roman" w:hAnsi="Times New Roman" w:cs="Times New Roman"/>
          <w:b/>
          <w:iCs/>
          <w:sz w:val="26"/>
          <w:szCs w:val="26"/>
        </w:rPr>
        <w:t>Жорина</w:t>
      </w:r>
      <w:proofErr w:type="gramEnd"/>
    </w:p>
    <w:sectPr w:rsidR="0015130C" w:rsidRPr="00081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A2112F6"/>
    <w:multiLevelType w:val="hybridMultilevel"/>
    <w:tmpl w:val="2D241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B5667"/>
    <w:multiLevelType w:val="hybridMultilevel"/>
    <w:tmpl w:val="585E7BC6"/>
    <w:lvl w:ilvl="0" w:tplc="BA6400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B51"/>
    <w:rsid w:val="00081301"/>
    <w:rsid w:val="000931CF"/>
    <w:rsid w:val="0015130C"/>
    <w:rsid w:val="00237087"/>
    <w:rsid w:val="0029427D"/>
    <w:rsid w:val="00314751"/>
    <w:rsid w:val="003F7B51"/>
    <w:rsid w:val="004F55D9"/>
    <w:rsid w:val="005970A2"/>
    <w:rsid w:val="0064416A"/>
    <w:rsid w:val="00702820"/>
    <w:rsid w:val="00894C51"/>
    <w:rsid w:val="00A018BD"/>
    <w:rsid w:val="00AA5153"/>
    <w:rsid w:val="00AC269F"/>
    <w:rsid w:val="00C565F7"/>
    <w:rsid w:val="00CB1B6E"/>
    <w:rsid w:val="00E86877"/>
    <w:rsid w:val="00F37C89"/>
    <w:rsid w:val="00FC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5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7B51"/>
    <w:pPr>
      <w:spacing w:after="0" w:line="240" w:lineRule="auto"/>
      <w:ind w:left="720"/>
    </w:pPr>
    <w:rPr>
      <w:rFonts w:cs="Times New Roman"/>
      <w:sz w:val="24"/>
      <w:szCs w:val="24"/>
    </w:rPr>
  </w:style>
  <w:style w:type="paragraph" w:customStyle="1" w:styleId="ConsPlusNormal">
    <w:name w:val="ConsPlusNormal"/>
    <w:rsid w:val="003F7B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F7B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AA51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5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F7B51"/>
    <w:pPr>
      <w:spacing w:after="0" w:line="240" w:lineRule="auto"/>
      <w:ind w:left="720"/>
    </w:pPr>
    <w:rPr>
      <w:rFonts w:cs="Times New Roman"/>
      <w:sz w:val="24"/>
      <w:szCs w:val="24"/>
    </w:rPr>
  </w:style>
  <w:style w:type="paragraph" w:customStyle="1" w:styleId="ConsPlusNormal">
    <w:name w:val="ConsPlusNormal"/>
    <w:rsid w:val="003F7B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F7B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AA5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2022-01-28T08:41:00Z</cp:lastPrinted>
  <dcterms:created xsi:type="dcterms:W3CDTF">2024-03-05T06:01:00Z</dcterms:created>
  <dcterms:modified xsi:type="dcterms:W3CDTF">2024-03-05T06:01:00Z</dcterms:modified>
</cp:coreProperties>
</file>